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5CF1E15B"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027C38">
          <w:rPr>
            <w:b/>
            <w:noProof/>
            <w:sz w:val="24"/>
          </w:rPr>
          <w:t>4</w:t>
        </w:r>
        <w:r>
          <w:rPr>
            <w:b/>
            <w:noProof/>
            <w:sz w:val="24"/>
          </w:rPr>
          <w:t>-e</w:t>
        </w:r>
      </w:fldSimple>
      <w:r>
        <w:rPr>
          <w:b/>
          <w:i/>
          <w:noProof/>
          <w:sz w:val="28"/>
        </w:rPr>
        <w:tab/>
      </w:r>
      <w:r w:rsidR="00246C92">
        <w:rPr>
          <w:b/>
          <w:i/>
          <w:noProof/>
          <w:sz w:val="28"/>
        </w:rPr>
        <w:t>R2-210</w:t>
      </w:r>
      <w:r w:rsidR="007E10F3">
        <w:rPr>
          <w:b/>
          <w:i/>
          <w:noProof/>
          <w:sz w:val="28"/>
        </w:rPr>
        <w:t>5763</w:t>
      </w:r>
    </w:p>
    <w:p w14:paraId="2AD49B5A" w14:textId="0C125BAC"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027C38">
        <w:rPr>
          <w:rFonts w:cs="Arial"/>
          <w:b/>
          <w:sz w:val="24"/>
          <w:lang w:val="de-DE" w:eastAsia="zh-CN"/>
        </w:rPr>
        <w:t>19</w:t>
      </w:r>
      <w:r>
        <w:rPr>
          <w:rFonts w:cs="Arial"/>
          <w:b/>
          <w:sz w:val="24"/>
          <w:lang w:val="de-DE" w:eastAsia="zh-CN"/>
        </w:rPr>
        <w:t xml:space="preserve">th </w:t>
      </w:r>
      <w:r w:rsidR="00027C38">
        <w:rPr>
          <w:rFonts w:cs="Arial"/>
          <w:b/>
          <w:sz w:val="24"/>
          <w:lang w:val="de-DE" w:eastAsia="zh-CN"/>
        </w:rPr>
        <w:t>May</w:t>
      </w:r>
      <w:r>
        <w:rPr>
          <w:rFonts w:cs="Arial"/>
          <w:b/>
          <w:sz w:val="24"/>
          <w:lang w:val="de-DE" w:eastAsia="zh-CN"/>
        </w:rPr>
        <w:t xml:space="preserve"> – </w:t>
      </w:r>
      <w:r w:rsidR="00027C38">
        <w:rPr>
          <w:rFonts w:cs="Arial"/>
          <w:b/>
          <w:sz w:val="24"/>
          <w:lang w:val="de-DE" w:eastAsia="zh-CN"/>
        </w:rPr>
        <w:t>27</w:t>
      </w:r>
      <w:r>
        <w:rPr>
          <w:rFonts w:cs="Arial"/>
          <w:b/>
          <w:sz w:val="24"/>
          <w:lang w:val="de-DE" w:eastAsia="zh-CN"/>
        </w:rPr>
        <w:t xml:space="preserve">th </w:t>
      </w:r>
      <w:r w:rsidR="00027C38">
        <w:rPr>
          <w:rFonts w:cs="Arial"/>
          <w:b/>
          <w:sz w:val="24"/>
          <w:lang w:val="de-DE" w:eastAsia="zh-CN"/>
        </w:rPr>
        <w:t>May</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6A2CB521" w:rsidR="00E85E13" w:rsidRPr="00DE4823" w:rsidRDefault="00027C38" w:rsidP="000D04E8">
            <w:pPr>
              <w:pStyle w:val="CRCoverPage"/>
              <w:spacing w:after="0"/>
              <w:rPr>
                <w:noProof/>
                <w:lang w:eastAsia="zh-CN"/>
              </w:rPr>
            </w:pPr>
            <w:r>
              <w:rPr>
                <w:b/>
                <w:sz w:val="28"/>
                <w:lang w:val="en-US" w:eastAsia="zh-CN"/>
              </w:rPr>
              <w:t>0260</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7F8BC6A8" w:rsidR="00E85E13" w:rsidRPr="00B0135F" w:rsidRDefault="00027C38" w:rsidP="000D04E8">
            <w:pPr>
              <w:pStyle w:val="CRCoverPage"/>
              <w:spacing w:after="0"/>
              <w:jc w:val="center"/>
              <w:rPr>
                <w:b/>
                <w:noProof/>
                <w:lang w:eastAsia="zh-CN"/>
              </w:rPr>
            </w:pPr>
            <w:r>
              <w:rPr>
                <w:b/>
                <w:noProof/>
                <w:sz w:val="28"/>
                <w:lang w:eastAsia="zh-CN"/>
              </w:rPr>
              <w:t>1</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77777777" w:rsidR="00E85E13" w:rsidRPr="00410371" w:rsidRDefault="00E85E13" w:rsidP="000D04E8">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5.0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46625505" w:rsidR="00E85E13" w:rsidRDefault="00E85E13" w:rsidP="00246C92">
            <w:pPr>
              <w:pStyle w:val="CRCoverPage"/>
              <w:spacing w:after="0"/>
              <w:ind w:left="62"/>
              <w:rPr>
                <w:noProof/>
                <w:lang w:eastAsia="zh-CN"/>
              </w:rPr>
            </w:pPr>
            <w:r>
              <w:rPr>
                <w:noProof/>
                <w:lang w:eastAsia="zh-CN"/>
              </w:rPr>
              <w:t xml:space="preserve">Clarification to data forwarding </w:t>
            </w:r>
            <w:r w:rsidR="00617CDD">
              <w:rPr>
                <w:noProof/>
                <w:lang w:eastAsia="zh-CN"/>
              </w:rPr>
              <w:t xml:space="preserve">upon </w:t>
            </w:r>
            <w:r w:rsidR="00C50793">
              <w:rPr>
                <w:noProof/>
                <w:lang w:eastAsia="zh-CN"/>
              </w:rPr>
              <w:t>SN</w:t>
            </w:r>
            <w:r w:rsidR="00617CDD">
              <w:rPr>
                <w:noProof/>
                <w:lang w:eastAsia="zh-CN"/>
              </w:rPr>
              <w:t xml:space="preserve"> </w:t>
            </w:r>
            <w:r w:rsidR="00157A0A">
              <w:rPr>
                <w:noProof/>
                <w:lang w:eastAsia="zh-CN"/>
              </w:rPr>
              <w:t xml:space="preserve">change </w:t>
            </w:r>
            <w:r w:rsidR="00C50793">
              <w:rPr>
                <w:noProof/>
                <w:lang w:eastAsia="zh-CN"/>
              </w:rPr>
              <w:t>with</w:t>
            </w:r>
            <w:r>
              <w:rPr>
                <w:noProof/>
                <w:lang w:eastAsia="zh-CN"/>
              </w:rPr>
              <w:t xml:space="preserve"> full configuration</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246C92">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246C92">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246C92">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246C92">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77777777" w:rsidR="00E85E13" w:rsidRDefault="00E85E13" w:rsidP="00246C92">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246C92">
            <w:pPr>
              <w:pStyle w:val="CRCoverPage"/>
              <w:spacing w:after="0"/>
              <w:ind w:left="62" w:right="100"/>
              <w:rPr>
                <w:noProof/>
              </w:rPr>
            </w:pPr>
          </w:p>
        </w:tc>
        <w:tc>
          <w:tcPr>
            <w:tcW w:w="1417" w:type="dxa"/>
            <w:gridSpan w:val="3"/>
            <w:tcBorders>
              <w:left w:val="nil"/>
            </w:tcBorders>
          </w:tcPr>
          <w:p w14:paraId="214A72F8" w14:textId="77777777" w:rsidR="00E85E13" w:rsidRDefault="00E85E13" w:rsidP="00246C92">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3A697D44" w:rsidR="00E85E13" w:rsidRDefault="00E85E13" w:rsidP="00246C92">
            <w:pPr>
              <w:pStyle w:val="CRCoverPage"/>
              <w:spacing w:after="0"/>
              <w:ind w:left="62"/>
              <w:rPr>
                <w:noProof/>
                <w:lang w:eastAsia="zh-CN"/>
              </w:rPr>
            </w:pPr>
            <w:r>
              <w:rPr>
                <w:noProof/>
              </w:rPr>
              <w:t>20</w:t>
            </w:r>
            <w:r>
              <w:rPr>
                <w:rFonts w:hint="eastAsia"/>
                <w:noProof/>
                <w:lang w:eastAsia="zh-CN"/>
              </w:rPr>
              <w:t>2</w:t>
            </w:r>
            <w:r>
              <w:rPr>
                <w:noProof/>
                <w:lang w:eastAsia="zh-CN"/>
              </w:rPr>
              <w:t>1-0</w:t>
            </w:r>
            <w:r w:rsidR="00027C38">
              <w:rPr>
                <w:noProof/>
                <w:lang w:eastAsia="zh-CN"/>
              </w:rPr>
              <w:t>5</w:t>
            </w:r>
            <w:r>
              <w:rPr>
                <w:noProof/>
                <w:lang w:eastAsia="zh-CN"/>
              </w:rPr>
              <w:t>-01</w:t>
            </w:r>
            <w:r w:rsidR="00027C38">
              <w:rPr>
                <w:noProof/>
                <w:lang w:eastAsia="zh-CN"/>
              </w:rPr>
              <w:t>0</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246C92">
            <w:pPr>
              <w:pStyle w:val="CRCoverPage"/>
              <w:spacing w:after="0"/>
              <w:ind w:left="62"/>
              <w:rPr>
                <w:noProof/>
                <w:sz w:val="8"/>
                <w:szCs w:val="8"/>
              </w:rPr>
            </w:pPr>
          </w:p>
        </w:tc>
        <w:tc>
          <w:tcPr>
            <w:tcW w:w="2267" w:type="dxa"/>
            <w:gridSpan w:val="2"/>
          </w:tcPr>
          <w:p w14:paraId="78935AFA" w14:textId="77777777" w:rsidR="00E85E13" w:rsidRDefault="00E85E13" w:rsidP="00246C92">
            <w:pPr>
              <w:pStyle w:val="CRCoverPage"/>
              <w:spacing w:after="0"/>
              <w:ind w:left="62"/>
              <w:rPr>
                <w:noProof/>
                <w:sz w:val="8"/>
                <w:szCs w:val="8"/>
              </w:rPr>
            </w:pPr>
          </w:p>
        </w:tc>
        <w:tc>
          <w:tcPr>
            <w:tcW w:w="1417" w:type="dxa"/>
            <w:gridSpan w:val="3"/>
          </w:tcPr>
          <w:p w14:paraId="481628F3" w14:textId="77777777" w:rsidR="00E85E13" w:rsidRDefault="00E85E13" w:rsidP="00246C92">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246C92">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165BCA06" w:rsidR="00E85E13" w:rsidRPr="00246C92" w:rsidRDefault="00A36FAB" w:rsidP="00246C92">
            <w:pPr>
              <w:pStyle w:val="CRCoverPage"/>
              <w:spacing w:after="0"/>
              <w:ind w:left="62" w:right="-609"/>
              <w:rPr>
                <w:b/>
                <w:noProof/>
                <w:lang w:eastAsia="zh-CN"/>
              </w:rPr>
            </w:pPr>
            <w:r w:rsidRPr="00246C92">
              <w:rPr>
                <w:b/>
                <w:noProof/>
                <w:lang w:eastAsia="zh-CN"/>
              </w:rPr>
              <w:t>A</w:t>
            </w:r>
          </w:p>
        </w:tc>
        <w:tc>
          <w:tcPr>
            <w:tcW w:w="3402" w:type="dxa"/>
            <w:gridSpan w:val="5"/>
            <w:tcBorders>
              <w:left w:val="nil"/>
            </w:tcBorders>
          </w:tcPr>
          <w:p w14:paraId="0CEFC365" w14:textId="77777777" w:rsidR="00E85E13" w:rsidRDefault="00E85E13" w:rsidP="00246C92">
            <w:pPr>
              <w:pStyle w:val="CRCoverPage"/>
              <w:spacing w:after="0"/>
              <w:ind w:left="62"/>
              <w:rPr>
                <w:noProof/>
              </w:rPr>
            </w:pPr>
          </w:p>
        </w:tc>
        <w:tc>
          <w:tcPr>
            <w:tcW w:w="1417" w:type="dxa"/>
            <w:gridSpan w:val="3"/>
            <w:tcBorders>
              <w:left w:val="nil"/>
            </w:tcBorders>
          </w:tcPr>
          <w:p w14:paraId="6527AF7D" w14:textId="77777777" w:rsidR="00E85E13" w:rsidRDefault="00E85E13" w:rsidP="00246C92">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77777777" w:rsidR="00E85E13" w:rsidRDefault="00E85E13" w:rsidP="00246C92">
            <w:pPr>
              <w:pStyle w:val="CRCoverPage"/>
              <w:spacing w:after="0"/>
              <w:ind w:left="62"/>
              <w:rPr>
                <w:noProof/>
              </w:rPr>
            </w:pPr>
            <w:r>
              <w:rPr>
                <w:noProof/>
              </w:rPr>
              <w:t>Rel-16</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270B7" w14:textId="78BA5AAA" w:rsidR="00246C92" w:rsidRDefault="00E85E13" w:rsidP="00246C92">
            <w:pPr>
              <w:pStyle w:val="CRCoverPage"/>
              <w:spacing w:after="0"/>
              <w:ind w:left="60"/>
              <w:rPr>
                <w:lang w:val="en-US"/>
              </w:rPr>
            </w:pPr>
            <w:r w:rsidRPr="005F44CF">
              <w:rPr>
                <w:lang w:val="en-US"/>
              </w:rPr>
              <w:t xml:space="preserve">In </w:t>
            </w:r>
            <w:hyperlink r:id="rId15" w:history="1">
              <w:r w:rsidR="0031351E" w:rsidRPr="003D2086">
                <w:rPr>
                  <w:rStyle w:val="Hyperlink"/>
                  <w:lang w:val="en-US"/>
                </w:rPr>
                <w:t>R2-2102371</w:t>
              </w:r>
            </w:hyperlink>
            <w:r w:rsidR="0031351E" w:rsidRPr="0031351E">
              <w:rPr>
                <w:lang w:val="en-US"/>
              </w:rPr>
              <w:t>,</w:t>
            </w:r>
            <w:r w:rsidRPr="005F44CF">
              <w:rPr>
                <w:lang w:val="en-US"/>
              </w:rPr>
              <w:t xml:space="preserve"> it was agreed that upon full configuration at </w:t>
            </w:r>
            <w:r w:rsidR="00A54290">
              <w:rPr>
                <w:lang w:val="en-US"/>
              </w:rPr>
              <w:t>SN change</w:t>
            </w:r>
            <w:r w:rsidRPr="005F44CF">
              <w:rPr>
                <w:lang w:val="en-US"/>
              </w:rPr>
              <w:t>, the target node may discard packets for which the delivery was already attempted by the source. However, in that CR, it is used the terminology “</w:t>
            </w:r>
            <w:r>
              <w:rPr>
                <w:lang w:val="en-US"/>
              </w:rPr>
              <w:t xml:space="preserve">the target NG-RAN node </w:t>
            </w:r>
            <w:r w:rsidRPr="005F44CF">
              <w:rPr>
                <w:lang w:val="en-US"/>
              </w:rPr>
              <w:t>may not</w:t>
            </w:r>
            <w:r>
              <w:rPr>
                <w:lang w:val="en-US"/>
              </w:rPr>
              <w:t xml:space="preserve"> send PDCP SDUs</w:t>
            </w:r>
            <w:r w:rsidRPr="005F44CF">
              <w:rPr>
                <w:lang w:val="en-US"/>
              </w:rPr>
              <w:t>” which is not entirely aligned with the typical approach used in stage-2 specifications</w:t>
            </w:r>
            <w:r>
              <w:rPr>
                <w:lang w:val="en-US"/>
              </w:rPr>
              <w:t>. In fact, in stage-2 specification it should just be captured</w:t>
            </w:r>
            <w:r w:rsidRPr="005F44CF">
              <w:rPr>
                <w:lang w:val="en-US"/>
              </w:rPr>
              <w:t xml:space="preserve"> what the network or a UE “may do”, not what it “may not do”. </w:t>
            </w:r>
          </w:p>
          <w:p w14:paraId="0896FE2D" w14:textId="77777777" w:rsidR="00246C92" w:rsidRDefault="00246C92" w:rsidP="00246C92">
            <w:pPr>
              <w:pStyle w:val="CRCoverPage"/>
              <w:spacing w:after="0"/>
              <w:ind w:left="60"/>
              <w:rPr>
                <w:lang w:val="en-US"/>
              </w:rPr>
            </w:pPr>
          </w:p>
          <w:p w14:paraId="0477DB1D" w14:textId="372B0621" w:rsidR="00E85E13" w:rsidRDefault="005D0413" w:rsidP="00246C92">
            <w:pPr>
              <w:pStyle w:val="CRCoverPage"/>
              <w:spacing w:after="0"/>
              <w:ind w:left="60"/>
              <w:rPr>
                <w:lang w:val="en-US"/>
              </w:rPr>
            </w:pPr>
            <w:r>
              <w:rPr>
                <w:lang w:val="en-US"/>
              </w:rPr>
              <w:t>This is also more aligned with the “</w:t>
            </w:r>
            <w:r>
              <w:t>Specification drafting rules</w:t>
            </w:r>
            <w:r>
              <w:rPr>
                <w:lang w:val="en-US"/>
              </w:rPr>
              <w:t>” in TS 21.801 in which the usage of “may” is indicated for capturing permissible actions (see Annex E).</w:t>
            </w:r>
          </w:p>
          <w:p w14:paraId="0FF035FD" w14:textId="77777777" w:rsidR="00246C92" w:rsidRDefault="00246C92" w:rsidP="00246C92">
            <w:pPr>
              <w:pStyle w:val="CRCoverPage"/>
              <w:spacing w:after="0"/>
              <w:ind w:left="60"/>
              <w:rPr>
                <w:lang w:val="en-US"/>
              </w:rPr>
            </w:pPr>
          </w:p>
          <w:p w14:paraId="051D8A9B" w14:textId="23A1C430" w:rsidR="00E85E13" w:rsidRPr="005F44CF" w:rsidRDefault="00E85E13" w:rsidP="00246C92">
            <w:pPr>
              <w:pStyle w:val="CRCoverPage"/>
              <w:spacing w:after="0"/>
              <w:ind w:left="60"/>
              <w:rPr>
                <w:lang w:val="en-US"/>
              </w:rPr>
            </w:pPr>
            <w:r>
              <w:rPr>
                <w:lang w:val="en-US"/>
              </w:rPr>
              <w:t>Further</w:t>
            </w:r>
            <w:r w:rsidRPr="005F44CF">
              <w:rPr>
                <w:lang w:val="en-US"/>
              </w:rPr>
              <w:t xml:space="preserve">, </w:t>
            </w:r>
            <w:r>
              <w:rPr>
                <w:lang w:val="en-US"/>
              </w:rPr>
              <w:t xml:space="preserve">in this specific case, </w:t>
            </w:r>
            <w:r w:rsidRPr="005F44CF">
              <w:rPr>
                <w:lang w:val="en-US"/>
              </w:rPr>
              <w:t xml:space="preserve">it will not be clear what the target node </w:t>
            </w:r>
            <w:r>
              <w:rPr>
                <w:lang w:val="en-US"/>
              </w:rPr>
              <w:t>“</w:t>
            </w:r>
            <w:r w:rsidRPr="005F44CF">
              <w:rPr>
                <w:lang w:val="en-US"/>
              </w:rPr>
              <w:t>may do</w:t>
            </w:r>
            <w:r>
              <w:rPr>
                <w:lang w:val="en-US"/>
              </w:rPr>
              <w:t>”</w:t>
            </w:r>
            <w:r w:rsidR="00954A4E">
              <w:rPr>
                <w:lang w:val="en-US"/>
              </w:rPr>
              <w:t>,</w:t>
            </w:r>
            <w:r w:rsidRPr="005F44CF">
              <w:rPr>
                <w:lang w:val="en-US"/>
              </w:rPr>
              <w:t xml:space="preserve"> in order to avoid sending the duplicates to the UE.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246C92">
            <w:pPr>
              <w:pStyle w:val="CRCoverPage"/>
              <w:spacing w:after="0"/>
              <w:ind w:left="6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839B6" w14:textId="56F4CE03" w:rsidR="00E85E13" w:rsidRPr="005F44CF" w:rsidRDefault="00E85E13" w:rsidP="00246C92">
            <w:pPr>
              <w:pStyle w:val="CRCoverPage"/>
              <w:spacing w:after="0"/>
              <w:ind w:left="60"/>
              <w:rPr>
                <w:lang w:val="en-US"/>
              </w:rPr>
            </w:pPr>
            <w:r w:rsidRPr="005F44CF">
              <w:rPr>
                <w:lang w:val="en-US"/>
              </w:rPr>
              <w:t xml:space="preserve">Clarify that the </w:t>
            </w:r>
            <w:r>
              <w:rPr>
                <w:lang w:val="en-US"/>
              </w:rPr>
              <w:t xml:space="preserve">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Pr="005F44CF">
              <w:rPr>
                <w:lang w:val="en-US"/>
              </w:rPr>
              <w:t>.</w:t>
            </w:r>
          </w:p>
          <w:p w14:paraId="2E4AE37E" w14:textId="77777777" w:rsidR="00E85E13" w:rsidRDefault="00E85E13" w:rsidP="00246C92">
            <w:pPr>
              <w:pStyle w:val="CRCoverPage"/>
              <w:spacing w:after="0"/>
              <w:ind w:left="60"/>
              <w:rPr>
                <w:noProof/>
              </w:rPr>
            </w:pPr>
          </w:p>
          <w:p w14:paraId="0A063397" w14:textId="77777777" w:rsidR="00E85E13" w:rsidRDefault="00E85E13" w:rsidP="00246C92">
            <w:pPr>
              <w:pStyle w:val="CRCoverPage"/>
              <w:spacing w:before="40" w:afterLines="40" w:after="96"/>
              <w:ind w:left="60"/>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246C92">
            <w:pPr>
              <w:pStyle w:val="CRCoverPage"/>
              <w:spacing w:before="40" w:afterLines="40" w:after="96"/>
              <w:ind w:left="60"/>
              <w:rPr>
                <w:rFonts w:cs="Arial"/>
                <w:u w:val="single"/>
              </w:rPr>
            </w:pPr>
            <w:r w:rsidRPr="00821F0B">
              <w:rPr>
                <w:rFonts w:cs="Arial"/>
                <w:u w:val="single"/>
              </w:rPr>
              <w:t>I</w:t>
            </w:r>
            <w:r w:rsidRPr="00821F0B">
              <w:rPr>
                <w:rFonts w:cs="Arial" w:hint="eastAsia"/>
                <w:u w:val="single"/>
              </w:rPr>
              <w:t>mpacted functionality:</w:t>
            </w:r>
          </w:p>
          <w:p w14:paraId="35C693B9" w14:textId="73AA883D" w:rsidR="00E85E13" w:rsidRPr="007224A2" w:rsidRDefault="00E85E13" w:rsidP="00246C92">
            <w:pPr>
              <w:wordWrap w:val="0"/>
              <w:ind w:left="60"/>
              <w:jc w:val="both"/>
              <w:rPr>
                <w:rFonts w:ascii="Arial" w:hAnsi="Arial" w:cs="Arial"/>
                <w:lang w:val="en-US" w:eastAsia="ko-KR"/>
              </w:rPr>
            </w:pPr>
            <w:r>
              <w:rPr>
                <w:rFonts w:ascii="Arial" w:hAnsi="Arial" w:cs="Arial"/>
                <w:lang w:val="en-US" w:eastAsia="ko-KR"/>
              </w:rPr>
              <w:t xml:space="preserve">Data forwarding upon </w:t>
            </w:r>
            <w:r w:rsidR="00A54290">
              <w:rPr>
                <w:rFonts w:ascii="Arial" w:hAnsi="Arial" w:cs="Arial"/>
                <w:lang w:val="en-US" w:eastAsia="ko-KR"/>
              </w:rPr>
              <w:t>SN change with</w:t>
            </w:r>
            <w:r>
              <w:rPr>
                <w:rFonts w:ascii="Arial" w:hAnsi="Arial" w:cs="Arial"/>
                <w:lang w:val="en-US" w:eastAsia="ko-KR"/>
              </w:rPr>
              <w:t xml:space="preserve"> full configuration </w:t>
            </w:r>
          </w:p>
          <w:p w14:paraId="1E1DF34E" w14:textId="77777777" w:rsidR="00E85E13" w:rsidRDefault="00E85E13" w:rsidP="00246C92">
            <w:pPr>
              <w:pStyle w:val="CRCoverPage"/>
              <w:tabs>
                <w:tab w:val="left" w:pos="1995"/>
              </w:tabs>
              <w:spacing w:before="40" w:afterLines="40" w:after="96"/>
              <w:ind w:left="60"/>
              <w:rPr>
                <w:rFonts w:cs="Arial"/>
                <w:u w:val="single"/>
              </w:rPr>
            </w:pPr>
            <w:r w:rsidRPr="00821F0B">
              <w:rPr>
                <w:rFonts w:cs="Arial"/>
                <w:u w:val="single"/>
              </w:rPr>
              <w:t>Inter-operability:</w:t>
            </w:r>
          </w:p>
          <w:p w14:paraId="7E0BBBAB" w14:textId="77777777" w:rsidR="00E85E13" w:rsidRDefault="00E85E13" w:rsidP="00246C92">
            <w:pPr>
              <w:pStyle w:val="CRCoverPage"/>
              <w:tabs>
                <w:tab w:val="left" w:pos="1995"/>
              </w:tabs>
              <w:spacing w:before="40" w:afterLines="40" w:after="96"/>
              <w:ind w:left="60"/>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246C92">
            <w:pPr>
              <w:pStyle w:val="CRCoverPage"/>
              <w:tabs>
                <w:tab w:val="left" w:pos="1995"/>
              </w:tabs>
              <w:spacing w:before="40" w:afterLines="40" w:after="96"/>
              <w:ind w:left="60"/>
              <w:rPr>
                <w:rFonts w:cs="Arial"/>
                <w:u w:val="single"/>
              </w:rPr>
            </w:pPr>
            <w:r>
              <w:rPr>
                <w:noProof/>
                <w:lang w:eastAsia="zh-CN"/>
              </w:rPr>
              <w:lastRenderedPageBreak/>
              <w:t>If the network is implemented according to this CR, and the UE is not, there is no interoperability issue.</w:t>
            </w:r>
          </w:p>
          <w:p w14:paraId="572C4BA9" w14:textId="77777777" w:rsidR="00E85E13" w:rsidRPr="00A245F7" w:rsidRDefault="00E85E13" w:rsidP="00246C92">
            <w:pPr>
              <w:pStyle w:val="CRCoverPage"/>
              <w:tabs>
                <w:tab w:val="left" w:pos="1995"/>
              </w:tabs>
              <w:spacing w:before="40" w:afterLines="40" w:after="96"/>
              <w:ind w:left="60"/>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53A09259" w:rsidR="00E85E13" w:rsidRDefault="00E85E13" w:rsidP="000D04E8">
            <w:pPr>
              <w:pStyle w:val="CRCoverPage"/>
              <w:spacing w:after="0"/>
              <w:rPr>
                <w:noProof/>
              </w:rPr>
            </w:pPr>
            <w:r>
              <w:rPr>
                <w:rFonts w:cs="Arial"/>
                <w:lang w:eastAsia="zh-CN"/>
              </w:rPr>
              <w:t>It is not clear what the target node may do in order to avoid sending duplicates to the UE</w:t>
            </w:r>
            <w:r w:rsidR="000A7BD1">
              <w:rPr>
                <w:rFonts w:cs="Arial"/>
                <w:lang w:eastAsia="zh-CN"/>
              </w:rPr>
              <w:t>.</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143C9B10" w:rsidR="00E85E13" w:rsidRPr="002B5148" w:rsidRDefault="008B2D3D" w:rsidP="000D04E8">
            <w:pPr>
              <w:pStyle w:val="CRCoverPage"/>
              <w:spacing w:after="0"/>
              <w:ind w:left="100"/>
              <w:rPr>
                <w:lang w:val="en-US" w:eastAsia="zh-CN"/>
              </w:rPr>
            </w:pPr>
            <w:r>
              <w:rPr>
                <w:rFonts w:cs="Arial"/>
                <w:lang w:eastAsia="zh-CN"/>
              </w:rPr>
              <w:t>8.4</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0D53E881" w:rsidR="00E85E13" w:rsidRDefault="00246C92" w:rsidP="000D0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670B5C2D" w:rsidR="00E85E13" w:rsidRDefault="00E85E13" w:rsidP="000D04E8">
            <w:pPr>
              <w:pStyle w:val="CRCoverPage"/>
              <w:spacing w:after="0"/>
              <w:jc w:val="center"/>
              <w:rPr>
                <w:b/>
                <w:caps/>
                <w:noProof/>
              </w:rPr>
            </w:pP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2AB22C5F" w:rsidR="00E85E13" w:rsidRDefault="00E85E13" w:rsidP="000D04E8">
            <w:pPr>
              <w:pStyle w:val="CRCoverPage"/>
              <w:spacing w:after="0"/>
              <w:ind w:left="99"/>
              <w:rPr>
                <w:noProof/>
              </w:rPr>
            </w:pPr>
            <w:r>
              <w:rPr>
                <w:noProof/>
              </w:rPr>
              <w:t>TS</w:t>
            </w:r>
            <w:r w:rsidR="00246C92">
              <w:rPr>
                <w:noProof/>
              </w:rPr>
              <w:t xml:space="preserve"> 38.300</w:t>
            </w:r>
            <w:r>
              <w:rPr>
                <w:noProof/>
              </w:rPr>
              <w:t xml:space="preserve"> CR </w:t>
            </w:r>
            <w:r w:rsidR="00027C38">
              <w:rPr>
                <w:noProof/>
              </w:rPr>
              <w:t>0364</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659B1B5B" w:rsidR="00E85E13" w:rsidRDefault="007E10F3" w:rsidP="000D04E8">
            <w:pPr>
              <w:pStyle w:val="CRCoverPage"/>
              <w:spacing w:after="0"/>
              <w:ind w:left="100"/>
              <w:rPr>
                <w:noProof/>
              </w:rPr>
            </w:pPr>
            <w:r>
              <w:rPr>
                <w:noProof/>
              </w:rPr>
              <w:t>This CR was agreed in principle in the RAN2#113bis-e meeting</w:t>
            </w: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BBCE303" w14:textId="77777777" w:rsidR="009403A6" w:rsidRPr="00857FCF" w:rsidRDefault="009403A6" w:rsidP="009403A6">
      <w:pPr>
        <w:pStyle w:val="Heading2"/>
        <w:rPr>
          <w:lang w:eastAsia="zh-CN"/>
        </w:rPr>
      </w:pPr>
      <w:bookmarkStart w:id="6" w:name="_Toc29248353"/>
      <w:bookmarkStart w:id="7" w:name="_Toc37200940"/>
      <w:bookmarkStart w:id="8" w:name="_Toc46492806"/>
      <w:bookmarkStart w:id="9" w:name="_Toc52568332"/>
      <w:bookmarkStart w:id="10" w:name="_Toc60787199"/>
      <w:r w:rsidRPr="00857FCF">
        <w:t>8.4</w:t>
      </w:r>
      <w:r w:rsidRPr="00857FCF">
        <w:tab/>
        <w:t xml:space="preserve">User </w:t>
      </w:r>
      <w:r w:rsidRPr="00857FCF">
        <w:rPr>
          <w:lang w:eastAsia="zh-CN"/>
        </w:rPr>
        <w:t>data forwarding</w:t>
      </w:r>
      <w:bookmarkEnd w:id="6"/>
      <w:bookmarkEnd w:id="7"/>
      <w:bookmarkEnd w:id="8"/>
      <w:bookmarkEnd w:id="9"/>
      <w:bookmarkEnd w:id="10"/>
    </w:p>
    <w:p w14:paraId="585DC739" w14:textId="77777777" w:rsidR="009403A6" w:rsidRPr="00857FCF" w:rsidRDefault="009403A6" w:rsidP="009403A6">
      <w:r w:rsidRPr="00857FC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857FCF">
        <w:t>eNB</w:t>
      </w:r>
      <w:proofErr w:type="spellEnd"/>
      <w:r w:rsidRPr="00857FCF">
        <w:t xml:space="preserve">" for handover, the behaviour of the node to which data is forwarded is the same as specified for the "target </w:t>
      </w:r>
      <w:proofErr w:type="spellStart"/>
      <w:r w:rsidRPr="00857FCF">
        <w:t>eNB</w:t>
      </w:r>
      <w:proofErr w:type="spellEnd"/>
      <w:r w:rsidRPr="00857FCF">
        <w:t>" for handover.</w:t>
      </w:r>
    </w:p>
    <w:p w14:paraId="20B0CD72" w14:textId="77777777" w:rsidR="009403A6" w:rsidRDefault="009403A6" w:rsidP="009403A6">
      <w:pPr>
        <w:rPr>
          <w:lang w:eastAsia="zh-CN"/>
        </w:rPr>
      </w:pPr>
      <w:r w:rsidRPr="00857FC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39C64BEE" w14:textId="7B8BBB6D" w:rsidR="009403A6" w:rsidRPr="00857FCF" w:rsidRDefault="009403A6" w:rsidP="009403A6">
      <w:pPr>
        <w:rPr>
          <w:lang w:eastAsia="zh-CN"/>
        </w:rPr>
      </w:pPr>
      <w:r>
        <w:rPr>
          <w:lang w:eastAsia="zh-CN"/>
        </w:rPr>
        <w:t xml:space="preserve">For SN change involving full configuration, the source SN behaviour is </w:t>
      </w:r>
      <w:r w:rsidRPr="00861343">
        <w:rPr>
          <w:lang w:eastAsia="zh-CN"/>
        </w:rPr>
        <w:t>the same as</w:t>
      </w:r>
      <w:r>
        <w:rPr>
          <w:lang w:eastAsia="zh-CN"/>
        </w:rPr>
        <w:t xml:space="preserve"> the description as specified in intra-system data forwarding in TS 36.300 [2] for the source </w:t>
      </w:r>
      <w:proofErr w:type="spellStart"/>
      <w:r>
        <w:rPr>
          <w:lang w:eastAsia="zh-CN"/>
        </w:rPr>
        <w:t>eNB</w:t>
      </w:r>
      <w:proofErr w:type="spellEnd"/>
      <w:r>
        <w:rPr>
          <w:lang w:eastAsia="zh-CN"/>
        </w:rPr>
        <w:t xml:space="preserve"> or TS 38.300 [3] for the source NG-RAN node, respectively. </w:t>
      </w:r>
      <w:r w:rsidRPr="00861343">
        <w:rPr>
          <w:lang w:eastAsia="zh-CN"/>
        </w:rPr>
        <w:t xml:space="preserve">In case </w:t>
      </w:r>
      <w:r>
        <w:rPr>
          <w:lang w:eastAsia="zh-CN"/>
        </w:rPr>
        <w:t>that a</w:t>
      </w:r>
      <w:r w:rsidRPr="00861343">
        <w:rPr>
          <w:lang w:eastAsia="zh-CN"/>
        </w:rPr>
        <w:t xml:space="preserve"> DRB DL forwarding tunnel was established, t</w:t>
      </w:r>
      <w:r w:rsidRPr="001279F1">
        <w:rPr>
          <w:lang w:eastAsia="zh-CN"/>
        </w:rPr>
        <w:t>he</w:t>
      </w:r>
      <w:r>
        <w:rPr>
          <w:lang w:eastAsia="zh-CN"/>
        </w:rPr>
        <w:t xml:space="preserve"> target SN may </w:t>
      </w:r>
      <w:ins w:id="11" w:author="Ericsson" w:date="2021-03-24T12:00:00Z">
        <w:r>
          <w:rPr>
            <w:lang w:eastAsia="zh-CN"/>
          </w:rPr>
          <w:t>identify the</w:t>
        </w:r>
      </w:ins>
      <w:del w:id="12" w:author="Ericsson" w:date="2021-03-24T12:00:00Z">
        <w:r w:rsidDel="009403A6">
          <w:rPr>
            <w:lang w:eastAsia="zh-CN"/>
          </w:rPr>
          <w:delText>not send</w:delText>
        </w:r>
      </w:del>
      <w:r>
        <w:rPr>
          <w:lang w:eastAsia="zh-CN"/>
        </w:rPr>
        <w:t xml:space="preserve"> PDCP SDUs for which delivery was attempted by the source SN</w:t>
      </w:r>
      <w:ins w:id="13" w:author="Ericsson" w:date="2021-03-24T12:01:00Z">
        <w:r>
          <w:rPr>
            <w:lang w:eastAsia="zh-CN"/>
          </w:rPr>
          <w:t>,</w:t>
        </w:r>
      </w:ins>
      <w:del w:id="14" w:author="Ericsson" w:date="2021-03-24T12:01:00Z">
        <w:r w:rsidDel="009403A6">
          <w:rPr>
            <w:lang w:eastAsia="zh-CN"/>
          </w:rPr>
          <w:delText>. The target SN identifies these</w:delText>
        </w:r>
      </w:del>
      <w:r>
        <w:rPr>
          <w:lang w:eastAsia="zh-CN"/>
        </w:rPr>
        <w:t xml:space="preserve"> by the presence of the PDCP SN in the forwarded GTP-U packet and </w:t>
      </w:r>
      <w:ins w:id="15" w:author="Ericsson" w:date="2021-03-24T12:01:00Z">
        <w:r>
          <w:rPr>
            <w:lang w:eastAsia="zh-CN"/>
          </w:rPr>
          <w:t xml:space="preserve">may </w:t>
        </w:r>
      </w:ins>
      <w:r>
        <w:rPr>
          <w:lang w:eastAsia="zh-CN"/>
        </w:rPr>
        <w:t>discard</w:t>
      </w:r>
      <w:del w:id="16" w:author="Ericsson" w:date="2021-03-24T12:01:00Z">
        <w:r w:rsidDel="009403A6">
          <w:rPr>
            <w:lang w:eastAsia="zh-CN"/>
          </w:rPr>
          <w:delText>s</w:delText>
        </w:r>
      </w:del>
      <w:r>
        <w:rPr>
          <w:lang w:eastAsia="zh-CN"/>
        </w:rPr>
        <w:t xml:space="preserve"> them.</w:t>
      </w:r>
    </w:p>
    <w:p w14:paraId="075BC82D" w14:textId="77777777" w:rsidR="009403A6" w:rsidRPr="00857FCF" w:rsidRDefault="009403A6" w:rsidP="009403A6">
      <w:pPr>
        <w:rPr>
          <w:lang w:eastAsia="zh-CN"/>
        </w:rPr>
      </w:pPr>
      <w:r w:rsidRPr="00857FCF">
        <w:t xml:space="preserve">For mobility scenarios which involve more than </w:t>
      </w:r>
      <w:r w:rsidRPr="00857FCF">
        <w:rPr>
          <w:lang w:eastAsia="zh-CN"/>
        </w:rPr>
        <w:t>two</w:t>
      </w:r>
      <w:r w:rsidRPr="00857FCF">
        <w:t xml:space="preserve"> RAN nodes, either direct or indirect data forwarding may be applied</w:t>
      </w:r>
      <w:r w:rsidRPr="00857FCF">
        <w:rPr>
          <w:lang w:eastAsia="zh-CN"/>
        </w:rPr>
        <w:t>. Two transport layer addresses of different versions may be provided to enable that the source RAN node can select either IPv4 or IPv6.</w:t>
      </w:r>
    </w:p>
    <w:p w14:paraId="671B0A3C" w14:textId="77777777" w:rsidR="009403A6" w:rsidRDefault="009403A6" w:rsidP="009403A6">
      <w:pPr>
        <w:rPr>
          <w:lang w:eastAsia="zh-CN"/>
        </w:rPr>
      </w:pPr>
      <w:r w:rsidRPr="00857FCF">
        <w:rPr>
          <w:lang w:eastAsia="zh-CN"/>
        </w:rPr>
        <w:t xml:space="preserve">Direct data forwarding for inter-system handover is specified in TS 38.300 [3]. If a </w:t>
      </w:r>
      <w:proofErr w:type="spellStart"/>
      <w:r w:rsidRPr="00857FCF">
        <w:rPr>
          <w:lang w:eastAsia="zh-CN"/>
        </w:rPr>
        <w:t>gNB</w:t>
      </w:r>
      <w:proofErr w:type="spellEnd"/>
      <w:r w:rsidRPr="00857FCF">
        <w:rPr>
          <w:lang w:eastAsia="zh-CN"/>
        </w:rPr>
        <w:t xml:space="preserve"> and an </w:t>
      </w:r>
      <w:proofErr w:type="spellStart"/>
      <w:r w:rsidRPr="00857FCF">
        <w:rPr>
          <w:lang w:eastAsia="zh-CN"/>
        </w:rPr>
        <w:t>en-gNB</w:t>
      </w:r>
      <w:proofErr w:type="spellEnd"/>
      <w:r w:rsidRPr="00857FCF">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1364A03A" w14:textId="77777777" w:rsidR="009403A6" w:rsidRPr="00857FCF" w:rsidRDefault="009403A6" w:rsidP="009403A6">
      <w:pPr>
        <w:rPr>
          <w:lang w:eastAsia="zh-CN"/>
        </w:rPr>
      </w:pPr>
      <w:r>
        <w:rPr>
          <w:lang w:eastAsia="zh-CN"/>
        </w:rPr>
        <w:t xml:space="preserve">For MR-DC with 5GC, offloading of QoS flows within one PDU session may be performed between NG-RAN nodes. The handling of End Marker packets in case of </w:t>
      </w:r>
      <w:r w:rsidRPr="00F04F58">
        <w:t xml:space="preserve">NG-RAN initiated </w:t>
      </w:r>
      <w:r>
        <w:t>PDU session split is described in clause 10.14.3 and 10.14.4.</w:t>
      </w:r>
    </w:p>
    <w:p w14:paraId="1A1A0707" w14:textId="77777777" w:rsidR="00E85E13" w:rsidRDefault="00E85E13" w:rsidP="00E85E13">
      <w:pPr>
        <w:pStyle w:val="B10"/>
        <w:ind w:left="0" w:firstLine="0"/>
        <w:rPr>
          <w:rFonts w:eastAsia="SimSun"/>
        </w:rPr>
      </w:pPr>
    </w:p>
    <w:p w14:paraId="1A46C9D1" w14:textId="3E314EDE" w:rsidR="002048A1" w:rsidRPr="00E85E13" w:rsidRDefault="00E85E13" w:rsidP="00F414A3">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Lath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notTrueType/>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27C38"/>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419F"/>
    <w:rsid w:val="00144409"/>
    <w:rsid w:val="00145D43"/>
    <w:rsid w:val="00157A0A"/>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46C92"/>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5569"/>
    <w:rsid w:val="00324322"/>
    <w:rsid w:val="0033568B"/>
    <w:rsid w:val="00335928"/>
    <w:rsid w:val="00341148"/>
    <w:rsid w:val="00343245"/>
    <w:rsid w:val="00343DDD"/>
    <w:rsid w:val="0034695C"/>
    <w:rsid w:val="003479B8"/>
    <w:rsid w:val="00350011"/>
    <w:rsid w:val="00352211"/>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086"/>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0413"/>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0F3"/>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403A6"/>
    <w:rsid w:val="00954A4E"/>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36FAB"/>
    <w:rsid w:val="00A47E70"/>
    <w:rsid w:val="00A5429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B7C60"/>
    <w:rsid w:val="00BC1EF0"/>
    <w:rsid w:val="00BC29F1"/>
    <w:rsid w:val="00BC7928"/>
    <w:rsid w:val="00BD279D"/>
    <w:rsid w:val="00BD3013"/>
    <w:rsid w:val="00BD370F"/>
    <w:rsid w:val="00BD3FBB"/>
    <w:rsid w:val="00BD6BB8"/>
    <w:rsid w:val="00BD6C52"/>
    <w:rsid w:val="00BF12C1"/>
    <w:rsid w:val="00BF2765"/>
    <w:rsid w:val="00C02010"/>
    <w:rsid w:val="00C04786"/>
    <w:rsid w:val="00C111F0"/>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400C5"/>
    <w:rsid w:val="00E42A76"/>
    <w:rsid w:val="00E5572E"/>
    <w:rsid w:val="00E62992"/>
    <w:rsid w:val="00E638CE"/>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414A3"/>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2_RL2/TSGR2_113-e/Docs/R2-210237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4387369-8A07-4480-ADA3-74B154A7D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826</Words>
  <Characters>4642</Characters>
  <Application>Microsoft Office Word</Application>
  <DocSecurity>0</DocSecurity>
  <Lines>201</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18</cp:revision>
  <dcterms:created xsi:type="dcterms:W3CDTF">2021-03-24T10:57:00Z</dcterms:created>
  <dcterms:modified xsi:type="dcterms:W3CDTF">2021-05-10T21:03:00Z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